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rnjugrsjqsi7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Power Your Future Challenge</w:t>
      </w:r>
    </w:p>
    <w:p w:rsidR="00000000" w:rsidDel="00000000" w:rsidP="00000000" w:rsidRDefault="00000000" w:rsidRPr="00000000" w14:paraId="00000002">
      <w:pPr>
        <w:pStyle w:val="Subtitle"/>
        <w:rPr>
          <w:sz w:val="32"/>
          <w:szCs w:val="32"/>
        </w:rPr>
      </w:pPr>
      <w:bookmarkStart w:colFirst="0" w:colLast="0" w:name="_2nxa0031aoay" w:id="1"/>
      <w:bookmarkEnd w:id="1"/>
      <w:r w:rsidDel="00000000" w:rsidR="00000000" w:rsidRPr="00000000">
        <w:rPr>
          <w:sz w:val="32"/>
          <w:szCs w:val="32"/>
          <w:rtl w:val="0"/>
        </w:rPr>
        <w:t xml:space="preserve">Submission Checklist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You can use the checklist below as you develop your submission.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Ready to get started? You can begin here: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Register your team in </w:t>
      </w:r>
      <w:hyperlink r:id="rId6">
        <w:r w:rsidDel="00000000" w:rsidR="00000000" w:rsidRPr="00000000">
          <w:rPr>
            <w:color w:val="294015"/>
            <w:u w:val="single"/>
            <w:rtl w:val="0"/>
          </w:rPr>
          <w:t xml:space="preserve">Luminary Lightbox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Share the details of the challenge with principals or district administrators and receive approval.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Contact school administration to collect the requested details.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 you begin to develop your submission, you can start here: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Exploring and discussing clean energy with students.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Once you’re ready to start working on a solution, be sure to: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Identify a problem and brainstorm solutions.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Choose the best solution for your team to pursue.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your solution, think about the following as your develop a comprehensive action plan: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Identify the key activities of your team’s plan.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Create a timeframe for the implementation of your solution and identify major milestones.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Determine the budget and/or resources needed to implement your solution.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 a last step, make sure to: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Invite students to consider how their knowledge, skills, and courses contribute to the solution design.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Identify ways to involve community experts in your action plan.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before="1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Finalize and submit your idea. 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after="100" w:before="100" w:lineRule="auto"/>
      <w:jc w:val="right"/>
      <w:rPr>
        <w:color w:val="294015"/>
        <w:sz w:val="20"/>
        <w:szCs w:val="20"/>
      </w:rPr>
    </w:pPr>
    <w:hyperlink r:id="rId1">
      <w:r w:rsidDel="00000000" w:rsidR="00000000" w:rsidRPr="00000000">
        <w:rPr>
          <w:color w:val="294015"/>
          <w:sz w:val="20"/>
          <w:szCs w:val="20"/>
          <w:u w:val="single"/>
          <w:rtl w:val="0"/>
        </w:rPr>
        <w:t xml:space="preserve">PowerYourFuture.CTEMomentum.com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76" w:lineRule="auto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650053" cy="475488"/>
          <wp:effectExtent b="0" l="0" r="0" t="0"/>
          <wp:docPr descr="CTE Momentum, Power Your Future Challenge logo" id="1" name="image1.png"/>
          <a:graphic>
            <a:graphicData uri="http://schemas.openxmlformats.org/drawingml/2006/picture">
              <pic:pic>
                <pic:nvPicPr>
                  <pic:cNvPr descr="CTE Momentum, Power Your Future Challenge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0053" cy="475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uminarylightbox.com/poweryourfuturechalleng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oweryourfuture.ctemomentum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